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results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«Мурманский арктический государственный университет»</w:t>
      </w: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(ФГБОУ ВО «МАГУ»)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ДИСЦИПЛИНЫ (МОДУЛЯ) 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Б1.0.19.04 Биомеханика</w:t>
      </w:r>
    </w:p>
    <w:p w:rsidR="00474F51" w:rsidRDefault="00474F51" w:rsidP="00474F51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(название дисциплины (модуля) в соответствии с учебным планом) 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F51" w:rsidRDefault="00474F51" w:rsidP="00474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направлению подготовки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44.03.05 Педагогическое образование (с двумя профилями подготовки)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(профили) Физическая культура. Безопасность жизнедеятельности</w:t>
      </w:r>
    </w:p>
    <w:p w:rsidR="00474F51" w:rsidRDefault="00474F51" w:rsidP="00474F51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(код и наименование направления подготовки </w:t>
      </w:r>
    </w:p>
    <w:p w:rsidR="00474F51" w:rsidRDefault="00474F51" w:rsidP="00474F51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указанием направленности (наименования магистерской программы))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высшее образование – бакалавриат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уровень профессионального образования: высшее образование – бакалавриат / высшее образование – специалитет, магистратура / высшее образование – подготовка кадров высшей квалификации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бакалавр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квалификация</w:t>
      </w: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форма обучения 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F51" w:rsidRDefault="00507020" w:rsidP="00474F51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год набора </w:t>
      </w:r>
    </w:p>
    <w:p w:rsidR="00474F51" w:rsidRDefault="00474F51" w:rsidP="00474F5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284"/>
        <w:gridCol w:w="4927"/>
      </w:tblGrid>
      <w:tr w:rsidR="00474F51" w:rsidTr="00F402E3">
        <w:trPr>
          <w:jc w:val="center"/>
        </w:trPr>
        <w:tc>
          <w:tcPr>
            <w:tcW w:w="4284" w:type="dxa"/>
            <w:shd w:val="clear" w:color="auto" w:fill="auto"/>
          </w:tcPr>
          <w:p w:rsidR="00474F51" w:rsidRDefault="00474F51" w:rsidP="00F402E3">
            <w:pPr>
              <w:spacing w:after="0" w:line="254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Составитель(и):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 ФИО, ученое звание, степень, должность)</w:t>
            </w:r>
          </w:p>
          <w:p w:rsidR="00474F51" w:rsidRDefault="00474F51" w:rsidP="00F402E3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 В.В., канд.пед.наук, доцент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культуры, спорта и безопасности жизнедеятельности</w:t>
            </w:r>
          </w:p>
        </w:tc>
        <w:tc>
          <w:tcPr>
            <w:tcW w:w="4927" w:type="dxa"/>
            <w:shd w:val="clear" w:color="auto" w:fill="auto"/>
          </w:tcPr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на заседании кафедры 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спорта и безопасности жизнедеятельности факультета 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жизнедеятельности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(протокол № 9 от 24.03.2021 г.)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Переутверждена на заседании кафедры физической культуры, спорта и безопасности жизнедеятельности факультета физической культуры и безопасности жизнедеятельности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(протокол № 12 от 28.06.2021 г., № 9 от 11.05.2022 г.)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31750</wp:posOffset>
                  </wp:positionV>
                  <wp:extent cx="975360" cy="678180"/>
                  <wp:effectExtent l="19050" t="0" r="0" b="0"/>
                  <wp:wrapNone/>
                  <wp:docPr id="1" name="Рисунок 2" descr="Ерохова (подпис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охова (подпис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19" w:rsidRPr="002A2E7E" w:rsidRDefault="00F60A19" w:rsidP="00F60A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2A2E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Ерохова Н.В</w:t>
            </w: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B3B" w:rsidRPr="008A6B3B" w:rsidRDefault="00F60A19" w:rsidP="00F60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подпись                      Ф.И.О.</w:t>
            </w:r>
          </w:p>
        </w:tc>
      </w:tr>
    </w:tbl>
    <w:p w:rsidR="00447BB9" w:rsidRPr="008A6B3B" w:rsidRDefault="00447BB9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447BB9" w:rsidRPr="008A6B3B" w:rsidRDefault="00447BB9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447BB9" w:rsidRPr="008A6B3B" w:rsidRDefault="00447BB9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447BB9" w:rsidRPr="008A6B3B" w:rsidRDefault="00447BB9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447BB9" w:rsidRPr="008A6B3B" w:rsidRDefault="00447BB9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474F51" w:rsidRDefault="00474F51" w:rsidP="00474F51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рабочей программы дисциплины (модуля)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51" w:rsidRDefault="00474F51" w:rsidP="00474F51">
      <w:pPr>
        <w:widowControl w:val="0"/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ОСВОЕНИЯ ДИСЦИПЛИНЫ (МОДУЛЯ) - </w:t>
      </w:r>
      <w:r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по биомеханике, готовности к применению современных методик и технологий формирование систематизированных знаний в области биомеханики физических упражнений и готовности применять их на практике для обеспечения качества тренировочного процесса для обеспечения качества тренировочного процесса. 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РЕЗУЛЬТАТАМ ОСВОЕНИЯ ДИСЦИПЛИНЫ (МОДУЛЯ)</w:t>
      </w:r>
    </w:p>
    <w:p w:rsidR="00474F51" w:rsidRDefault="00474F51" w:rsidP="00474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(модуля) формируются следующие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компетенции:</w:t>
      </w: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2246"/>
        <w:gridCol w:w="4529"/>
      </w:tblGrid>
      <w:tr w:rsidR="00474F51" w:rsidTr="00F402E3">
        <w:tc>
          <w:tcPr>
            <w:tcW w:w="2853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452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474F51" w:rsidTr="00F402E3">
        <w:trPr>
          <w:trHeight w:val="70"/>
        </w:trPr>
        <w:tc>
          <w:tcPr>
            <w:tcW w:w="2853" w:type="dxa"/>
            <w:shd w:val="clear" w:color="auto" w:fill="auto"/>
          </w:tcPr>
          <w:p w:rsidR="00474F51" w:rsidRDefault="00474F51" w:rsidP="00B5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ОПК-8. </w:t>
            </w:r>
            <w:r w:rsidR="00B5078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189" w:type="dxa"/>
            <w:shd w:val="clear" w:color="auto" w:fill="auto"/>
          </w:tcPr>
          <w:p w:rsidR="00B50782" w:rsidRDefault="00474F51" w:rsidP="00B5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B50782">
              <w:rPr>
                <w:rFonts w:ascii="Times New Roman" w:hAnsi="Times New Roman" w:cs="Times New Roman"/>
                <w:sz w:val="24"/>
                <w:szCs w:val="24"/>
              </w:rPr>
              <w:t>8.1. Демонстрирует специальные научные знания в том числе в предметной области</w:t>
            </w:r>
          </w:p>
          <w:p w:rsidR="00B50782" w:rsidRDefault="00B50782" w:rsidP="00B5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ОПК-8.2. Осуществляет трансформацию специальных научных знаний в соответствии с психофизическими, возрастными, познавательными особенностями обучающихся, в том числе обучающихся с особыми образовательными потребностями</w:t>
            </w:r>
          </w:p>
          <w:p w:rsidR="00474F51" w:rsidRDefault="00B50782" w:rsidP="00B5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ОПК-8.3. Владеет методами научно-педагогического исследования в предметной области</w:t>
            </w:r>
          </w:p>
        </w:tc>
        <w:tc>
          <w:tcPr>
            <w:tcW w:w="4529" w:type="dxa"/>
            <w:shd w:val="clear" w:color="auto" w:fill="auto"/>
          </w:tcPr>
          <w:p w:rsidR="00474F51" w:rsidRDefault="00474F51" w:rsidP="00F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историю и специфичную проблематику биомеханики,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биомеханики,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кинематические, динамические и энергетические характеристики двигательных действий человека и методы их измерения,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 моторики,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биомеханические основы двигательных качеств, биомеханические основы спортивно-технического мастерства,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двигательных действий как процесс управления, 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моделях и моделировании в биомеханике,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биомеханического контроля, технические средства и методики измерений,</w:t>
            </w:r>
          </w:p>
          <w:p w:rsidR="00474F51" w:rsidRDefault="00474F51" w:rsidP="00F402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идеи, методы и средства биомеханических технологий формирования и совершенствования движений с повышенной, в том числе и рекордной результативностью.</w:t>
            </w:r>
          </w:p>
          <w:p w:rsidR="00474F51" w:rsidRDefault="00474F51" w:rsidP="00F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474F51" w:rsidRDefault="00474F51" w:rsidP="00F402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учебный материал, адекватный целям и задачам предмета;</w:t>
            </w:r>
          </w:p>
          <w:p w:rsidR="00474F51" w:rsidRDefault="00474F51" w:rsidP="00F402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конкретные задачи и находить пути их решения при изучении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биомеханики двигательных действий человека,</w:t>
            </w:r>
          </w:p>
          <w:p w:rsidR="00474F51" w:rsidRDefault="00474F51" w:rsidP="00F402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биомеханический контроль и анализ двигательных действий спортсменов,</w:t>
            </w:r>
          </w:p>
          <w:p w:rsidR="00474F51" w:rsidRDefault="00474F51" w:rsidP="00F402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формирование и совершенствование технического мастерства спортсменов с помощью биомеханических методов, средств и технологий.</w:t>
            </w:r>
          </w:p>
          <w:p w:rsidR="00474F51" w:rsidRDefault="00474F51" w:rsidP="00F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</w:p>
          <w:p w:rsidR="00474F51" w:rsidRDefault="00474F51" w:rsidP="00F402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реализации индивидуального подхода к спортсменам на тренировке;</w:t>
            </w:r>
          </w:p>
          <w:p w:rsidR="00474F51" w:rsidRDefault="00474F51" w:rsidP="00F402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средствами, методами и организационными формами проведения биомеханических исследований в сфере физической культуры и спорта.</w:t>
            </w:r>
          </w:p>
          <w:p w:rsidR="00474F51" w:rsidRDefault="00474F51" w:rsidP="00F402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полученных данных.</w:t>
            </w:r>
          </w:p>
          <w:p w:rsidR="00474F51" w:rsidRDefault="00474F51" w:rsidP="00F40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4F51" w:rsidRDefault="00474F51" w:rsidP="00474F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F51" w:rsidRDefault="00474F51" w:rsidP="00474F5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ДИСЦИПЛИНЫ (МОДУЛЯ) В СТРУКТУРЕ ОБРАЗОВАТЕЛЬНОЙ ПРОГРАММЫ.</w:t>
      </w:r>
    </w:p>
    <w:p w:rsidR="00474F51" w:rsidRDefault="00474F51" w:rsidP="00474F51">
      <w:pPr>
        <w:tabs>
          <w:tab w:val="left" w:pos="0"/>
        </w:tabs>
        <w:ind w:firstLineChars="315" w:firstLine="7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 «Биомеханика» относится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части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образовательной программы.</w:t>
      </w:r>
    </w:p>
    <w:p w:rsidR="00474F51" w:rsidRDefault="00474F51" w:rsidP="00474F5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74F51" w:rsidRPr="00940CB9" w:rsidRDefault="00474F51" w:rsidP="00474F51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CB9"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 3 зачетные единицы или 108 часов (из расчета 1 ЗЕТ= 36 часов).</w:t>
      </w:r>
    </w:p>
    <w:p w:rsidR="00474F51" w:rsidRPr="00940CB9" w:rsidRDefault="00474F51" w:rsidP="00474F51">
      <w:pPr>
        <w:pStyle w:val="3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567"/>
        <w:gridCol w:w="567"/>
        <w:gridCol w:w="709"/>
        <w:gridCol w:w="708"/>
        <w:gridCol w:w="709"/>
        <w:gridCol w:w="709"/>
        <w:gridCol w:w="709"/>
        <w:gridCol w:w="708"/>
        <w:gridCol w:w="496"/>
        <w:gridCol w:w="497"/>
        <w:gridCol w:w="708"/>
        <w:gridCol w:w="993"/>
        <w:gridCol w:w="1211"/>
      </w:tblGrid>
      <w:tr w:rsidR="00474F51" w:rsidTr="00F402E3">
        <w:trPr>
          <w:trHeight w:val="562"/>
          <w:jc w:val="center"/>
        </w:trPr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ЗЕТ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(час.)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Контактная работа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контактных </w:t>
            </w:r>
          </w:p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интерактивной форме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на СРС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на контроль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74F51" w:rsidTr="00F402E3">
        <w:trPr>
          <w:cantSplit/>
          <w:trHeight w:val="1906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74F51" w:rsidRDefault="00474F51" w:rsidP="00F402E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ind w:right="113" w:firstLine="1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СР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474F51" w:rsidRDefault="00474F51" w:rsidP="00F402E3">
            <w:pPr>
              <w:spacing w:after="0" w:line="240" w:lineRule="auto"/>
              <w:ind w:right="113" w:firstLine="1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курсовую</w:t>
            </w:r>
          </w:p>
        </w:tc>
        <w:tc>
          <w:tcPr>
            <w:tcW w:w="708" w:type="dxa"/>
            <w:vMerge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F51" w:rsidTr="00F402E3">
        <w:trPr>
          <w:cantSplit/>
          <w:trHeight w:val="287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474F51" w:rsidRDefault="00940CB9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74F51" w:rsidTr="00F402E3">
        <w:trPr>
          <w:trHeight w:val="131"/>
          <w:jc w:val="center"/>
        </w:trPr>
        <w:tc>
          <w:tcPr>
            <w:tcW w:w="9795" w:type="dxa"/>
            <w:gridSpan w:val="14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соответствии с учебным планом</w:t>
            </w:r>
          </w:p>
        </w:tc>
      </w:tr>
      <w:tr w:rsidR="00474F51" w:rsidTr="00F402E3">
        <w:trPr>
          <w:trHeight w:val="131"/>
          <w:jc w:val="center"/>
        </w:trPr>
        <w:tc>
          <w:tcPr>
            <w:tcW w:w="1071" w:type="dxa"/>
            <w:gridSpan w:val="2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474F51" w:rsidRDefault="00940CB9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форма реализуется в виде дискуссий.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F51" w:rsidRDefault="00474F51" w:rsidP="00474F51">
      <w:pPr>
        <w:widowControl w:val="0"/>
        <w:numPr>
          <w:ilvl w:val="0"/>
          <w:numId w:val="5"/>
        </w:numPr>
        <w:tabs>
          <w:tab w:val="num" w:pos="786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974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969"/>
        <w:gridCol w:w="851"/>
        <w:gridCol w:w="709"/>
        <w:gridCol w:w="708"/>
        <w:gridCol w:w="709"/>
        <w:gridCol w:w="709"/>
        <w:gridCol w:w="709"/>
        <w:gridCol w:w="709"/>
      </w:tblGrid>
      <w:tr w:rsidR="00474F51" w:rsidTr="00F402E3">
        <w:trPr>
          <w:trHeight w:val="14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74F51" w:rsidRDefault="00474F51" w:rsidP="00F402E3">
            <w:pPr>
              <w:spacing w:after="0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74F51" w:rsidRDefault="00474F51" w:rsidP="00F402E3">
            <w:pPr>
              <w:spacing w:after="0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spacing w:after="0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spacing w:after="0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74F51" w:rsidRDefault="00474F51" w:rsidP="00F402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раздела, темы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Всего контактных часов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Из них в интерактивной форме</w:t>
            </w:r>
          </w:p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Кол-во часов на</w:t>
            </w:r>
          </w:p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Кол-во часов на</w:t>
            </w:r>
          </w:p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74F51" w:rsidTr="00F402E3">
        <w:trPr>
          <w:trHeight w:val="1803"/>
        </w:trPr>
        <w:tc>
          <w:tcPr>
            <w:tcW w:w="675" w:type="dxa"/>
            <w:vMerge/>
            <w:shd w:val="clear" w:color="auto" w:fill="auto"/>
          </w:tcPr>
          <w:p w:rsidR="00474F51" w:rsidRDefault="00474F51" w:rsidP="00F40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74F51" w:rsidRDefault="00474F51" w:rsidP="00F402E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ЛК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</w:p>
          <w:p w:rsidR="00474F51" w:rsidRDefault="00474F51" w:rsidP="00F40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ЛБ</w:t>
            </w:r>
          </w:p>
        </w:tc>
        <w:tc>
          <w:tcPr>
            <w:tcW w:w="709" w:type="dxa"/>
            <w:vMerge/>
            <w:shd w:val="clear" w:color="auto" w:fill="auto"/>
          </w:tcPr>
          <w:p w:rsidR="00474F51" w:rsidRDefault="00474F51" w:rsidP="00F402E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74F51" w:rsidRDefault="00474F51" w:rsidP="00F402E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rPr>
                <w:rFonts w:ascii="Times New Roman" w:hAnsi="Times New Roman"/>
              </w:rPr>
            </w:pPr>
          </w:p>
        </w:tc>
      </w:tr>
      <w:tr w:rsidR="00474F51" w:rsidTr="00F402E3">
        <w:trPr>
          <w:trHeight w:val="142"/>
        </w:trPr>
        <w:tc>
          <w:tcPr>
            <w:tcW w:w="675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tabs>
                <w:tab w:val="left" w:pos="1680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Style w:val="FontStyle41"/>
              </w:rPr>
              <w:t>Биомеханика двигательного аппарата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F51" w:rsidTr="00F402E3">
        <w:trPr>
          <w:trHeight w:val="142"/>
        </w:trPr>
        <w:tc>
          <w:tcPr>
            <w:tcW w:w="675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tabs>
                <w:tab w:val="left" w:pos="1680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Style w:val="FontStyle41"/>
              </w:rPr>
              <w:t>Биодинамика (биомеханика) двигательных качеств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F51" w:rsidTr="00F402E3">
        <w:trPr>
          <w:trHeight w:val="142"/>
        </w:trPr>
        <w:tc>
          <w:tcPr>
            <w:tcW w:w="675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tabs>
                <w:tab w:val="left" w:pos="1680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Style w:val="FontStyle41"/>
              </w:rPr>
              <w:t>Биомеханика локомоций (движений) человека. Виды локомоций. Возрастная биомеханика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940CB9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F51" w:rsidTr="00F402E3">
        <w:trPr>
          <w:trHeight w:val="13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Биомеханический контроль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940CB9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F51" w:rsidTr="00F402E3">
        <w:trPr>
          <w:trHeight w:val="126"/>
        </w:trPr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F51" w:rsidTr="00F402E3">
        <w:trPr>
          <w:trHeight w:val="142"/>
        </w:trPr>
        <w:tc>
          <w:tcPr>
            <w:tcW w:w="675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51" w:rsidRDefault="00474F51" w:rsidP="00F402E3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74F51" w:rsidRDefault="00940CB9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474F51" w:rsidRDefault="00474F51" w:rsidP="00F4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F51" w:rsidRDefault="00474F51" w:rsidP="00474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F51" w:rsidRDefault="00474F51" w:rsidP="0047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(модуля) </w:t>
      </w:r>
    </w:p>
    <w:p w:rsidR="00474F51" w:rsidRDefault="00474F51" w:rsidP="00474F51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tabs>
          <w:tab w:val="left" w:pos="1680"/>
        </w:tabs>
        <w:spacing w:after="0" w:line="240" w:lineRule="auto"/>
        <w:ind w:firstLine="709"/>
        <w:contextualSpacing/>
        <w:jc w:val="center"/>
        <w:rPr>
          <w:rStyle w:val="FontStyle41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Style w:val="FontStyle41"/>
          <w:b/>
          <w:sz w:val="24"/>
          <w:szCs w:val="24"/>
        </w:rPr>
        <w:t>Биомеханика двигательного аппарата человека</w:t>
      </w:r>
    </w:p>
    <w:p w:rsidR="00474F51" w:rsidRDefault="00474F51" w:rsidP="00474F51">
      <w:pPr>
        <w:tabs>
          <w:tab w:val="left" w:pos="1680"/>
        </w:tabs>
        <w:spacing w:after="0" w:line="240" w:lineRule="auto"/>
        <w:ind w:firstLine="709"/>
        <w:contextualSpacing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Биомеханические цепи. Биодинамика мышц. Особенности структуры и биомеханика мышечной ткани. Строение мышц. Особенности скелетных мышц. Работа мышц. Механические свойства мышц. Элементы биомеханики</w:t>
      </w:r>
    </w:p>
    <w:p w:rsidR="00474F51" w:rsidRDefault="00474F51" w:rsidP="00474F51">
      <w:pPr>
        <w:pStyle w:val="Style18"/>
        <w:spacing w:line="240" w:lineRule="auto"/>
        <w:ind w:firstLine="709"/>
        <w:jc w:val="center"/>
        <w:rPr>
          <w:rStyle w:val="FontStyle41"/>
          <w:b/>
        </w:rPr>
      </w:pPr>
    </w:p>
    <w:p w:rsidR="00474F51" w:rsidRDefault="00474F51" w:rsidP="00474F51">
      <w:pPr>
        <w:pStyle w:val="Style18"/>
        <w:spacing w:line="240" w:lineRule="auto"/>
        <w:ind w:firstLine="709"/>
        <w:jc w:val="center"/>
        <w:rPr>
          <w:rStyle w:val="FontStyle41"/>
        </w:rPr>
      </w:pPr>
      <w:r>
        <w:rPr>
          <w:rStyle w:val="FontStyle41"/>
          <w:b/>
        </w:rPr>
        <w:t>Тема 2. Биодинамика (биомеханика) двигательных качеств</w:t>
      </w:r>
    </w:p>
    <w:p w:rsidR="00474F51" w:rsidRDefault="00474F51" w:rsidP="00474F51">
      <w:pPr>
        <w:pStyle w:val="Style18"/>
        <w:spacing w:line="240" w:lineRule="auto"/>
        <w:ind w:firstLine="709"/>
        <w:jc w:val="both"/>
        <w:rPr>
          <w:color w:val="000000"/>
        </w:rPr>
      </w:pPr>
      <w:r>
        <w:rPr>
          <w:rStyle w:val="FontStyle41"/>
        </w:rPr>
        <w:t>Характеристика двигательных (локомоторных) качеств Сила. Силовые качества. Развитие силы и ее измерение. Методика развития (тренировка) силы мышц.</w:t>
      </w: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both"/>
        <w:rPr>
          <w:rStyle w:val="FontStyle41"/>
          <w:sz w:val="24"/>
          <w:szCs w:val="24"/>
        </w:rPr>
      </w:pP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center"/>
        <w:rPr>
          <w:rStyle w:val="FontStyle41"/>
          <w:b/>
          <w:sz w:val="24"/>
          <w:szCs w:val="24"/>
        </w:rPr>
      </w:pPr>
      <w:r>
        <w:rPr>
          <w:rStyle w:val="FontStyle41"/>
          <w:b/>
          <w:sz w:val="24"/>
          <w:szCs w:val="24"/>
        </w:rPr>
        <w:t>Тема 3. Биомеханика локомоций (движений) человека. Виды локомоций. Возрастная биомеханика</w:t>
      </w: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center"/>
        <w:rPr>
          <w:rStyle w:val="FontStyle41"/>
          <w:b/>
          <w:sz w:val="24"/>
          <w:szCs w:val="24"/>
        </w:rPr>
      </w:pPr>
    </w:p>
    <w:p w:rsidR="00474F51" w:rsidRDefault="00474F51" w:rsidP="00474F51">
      <w:pPr>
        <w:tabs>
          <w:tab w:val="left" w:pos="709"/>
        </w:tabs>
        <w:spacing w:after="0" w:line="240" w:lineRule="auto"/>
        <w:contextualSpacing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ab/>
        <w:t xml:space="preserve">Центральная регуляция движений (локомоций) Кортикальный контроль двигательных реакций. Биомеханика упражнений, тренировок, двигательных действий. </w:t>
      </w: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Ходьба. Внешние силы и силы реакции опоры. Биомеханика (биодинамика) бега. Биомеханика различных видов спорта Энергетика локомоций.</w:t>
      </w: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both"/>
        <w:rPr>
          <w:rStyle w:val="FontStyle41"/>
          <w:sz w:val="24"/>
          <w:szCs w:val="24"/>
        </w:rPr>
      </w:pPr>
    </w:p>
    <w:p w:rsidR="00474F51" w:rsidRDefault="00474F51" w:rsidP="00474F51">
      <w:pPr>
        <w:tabs>
          <w:tab w:val="left" w:pos="1680"/>
        </w:tabs>
        <w:spacing w:after="0" w:line="240" w:lineRule="auto"/>
        <w:contextualSpacing/>
        <w:jc w:val="center"/>
        <w:rPr>
          <w:rStyle w:val="FontStyle41"/>
          <w:sz w:val="24"/>
          <w:szCs w:val="24"/>
        </w:rPr>
      </w:pPr>
      <w:r>
        <w:rPr>
          <w:rStyle w:val="FontStyle41"/>
          <w:b/>
          <w:sz w:val="24"/>
          <w:szCs w:val="24"/>
        </w:rPr>
        <w:t>Тема 4. Биомеханический контроль</w:t>
      </w:r>
    </w:p>
    <w:p w:rsidR="00474F51" w:rsidRDefault="00474F51" w:rsidP="00474F51">
      <w:pPr>
        <w:tabs>
          <w:tab w:val="left" w:pos="709"/>
          <w:tab w:val="left" w:pos="1680"/>
        </w:tabs>
        <w:spacing w:after="0" w:line="240" w:lineRule="auto"/>
        <w:contextualSpacing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ab/>
        <w:t>Клинический анализ движений (локомоций). Тесты в биомеханике. Методы обследования.</w:t>
      </w:r>
    </w:p>
    <w:p w:rsidR="00474F51" w:rsidRDefault="00474F51" w:rsidP="00474F51">
      <w:pPr>
        <w:tabs>
          <w:tab w:val="left" w:pos="709"/>
          <w:tab w:val="left" w:pos="1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F51" w:rsidRDefault="00474F51" w:rsidP="00474F51">
      <w:pPr>
        <w:widowControl w:val="0"/>
        <w:numPr>
          <w:ilvl w:val="0"/>
          <w:numId w:val="5"/>
        </w:numPr>
        <w:tabs>
          <w:tab w:val="num" w:pos="78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 ДЛЯ САМОСТОЯТЕЛЬНОЙ РАБОТЫ ОБУЧАЮЩИХСЯ ПО ДИСЦИПЛИНЕ (МОДУЛЮ).</w:t>
      </w:r>
    </w:p>
    <w:p w:rsidR="00474F51" w:rsidRDefault="00474F51" w:rsidP="00474F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74F51" w:rsidRDefault="00474F51" w:rsidP="00474F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Туревский, И. М. Формирование психомоторных способностей : учебное пособие для бакалавриата и магистратуры / И. М. Туревский. — Москва : Издательство Юрайт, 2019. — 353 с. — (Авторский учебник). — ISBN 978-5-534-10950-4. — Режим доступа 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www.biblio-online.ru/book/formirovanie-psihomotornyh-sposobnostey-432758</w:t>
        </w:r>
      </w:hyperlink>
    </w:p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Дворкин, Л. С. Тяжелая атлетика в 2 т. Том 1 : учебник для академического бакалавриата / Л. С. Дворкин. — 2-е изд., испр. и доп. — Москва : Издательство Юрайт, 2019. — 380 с. — (Бакалавр. Академический курс). — ISBN 978-5-534-07487-1. — Режим доступа 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www.biblio-online.ru/book/tyazhelaya-atletika-v-2-t-tom-1-438544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Дворкин, Л. С. Тяжелая атлетика в 2 т. Том 2 : учебник для академического бакалавриата / Л. С. Дворкин. — 2-е изд., испр. и доп. — Москва : Издательство Юрайт, 2019. — 496 с. — (Бакалавр. Академический курс). — ISBN 978-5-534-07522-9. — Режим доступа :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www.biblio-online.ru/book/tyazhelaya-atletika-v-2-t-tom-2-438575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74F51" w:rsidRDefault="00474F51" w:rsidP="00474F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bookmarkEnd w:id="0"/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Введенский, Н. Е. Избранные сочинения по физиологии. В 2 ч. Часть 1 / Н. Е. Введенский. — Москва : Издательство Юрайт, 2019. — 506 с. — (Антология мысли). — ISBN 978-5-534-02771-6. — Режим доступа :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www.biblio-online.ru/book/izbrannye-sochineniya-po-fiziologii-v-2-ch-chast-1-438467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Введенский, Н. Е. Избранные сочинения по физиологии. В 2 ч. Часть 2 / Н. Е. Введенский. — Москва : Издательство Юрайт, 2019. — 298 с. — (Антология мысли). — ISBN 978-5-534-02784-6. — Режим доступа :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</w:rPr>
          <w:t>www.biblio-online.ru/book/izbrannye-sochineniya-po-fiziologii-v-2-ch-chast-2-438514</w:t>
        </w:r>
      </w:hyperlink>
    </w:p>
    <w:p w:rsidR="00474F51" w:rsidRDefault="00474F51" w:rsidP="00474F51">
      <w:pPr>
        <w:pStyle w:val="a3"/>
        <w:numPr>
          <w:ilvl w:val="0"/>
          <w:numId w:val="6"/>
        </w:numPr>
        <w:tabs>
          <w:tab w:val="left" w:pos="927"/>
          <w:tab w:val="left" w:pos="951"/>
          <w:tab w:val="left" w:pos="1063"/>
        </w:tabs>
        <w:ind w:leftChars="4" w:left="9" w:rightChars="325" w:right="715" w:firstLineChars="336" w:firstLine="8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Куприянов, Д. В. </w:t>
      </w:r>
      <w:r>
        <w:rPr>
          <w:rFonts w:ascii="Times New Roman" w:hAnsi="Times New Roman"/>
          <w:sz w:val="24"/>
          <w:szCs w:val="24"/>
        </w:rPr>
        <w:t xml:space="preserve">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Режим доступа: </w:t>
      </w:r>
      <w:hyperlink r:id="rId11" w:anchor="page/1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https://biblio-online.ru/viewer/informacionnoe-i-tehnologicheskoe-obespechenie-professionalnoy-deyatelnosti-413835#page/1</w:t>
        </w:r>
      </w:hyperlink>
    </w:p>
    <w:p w:rsidR="00474F51" w:rsidRDefault="00474F51" w:rsidP="00474F5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 МАТЕРИАЛЬНО-ТЕХНИЧЕСКОЕ ОБЕСПЕЧЕНИЕ ДИСЦИПЛИНЫ (МОДУЛЯ)</w:t>
      </w:r>
    </w:p>
    <w:p w:rsidR="00474F51" w:rsidRDefault="00474F51" w:rsidP="00474F5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 используются:</w:t>
      </w:r>
    </w:p>
    <w:p w:rsidR="00474F51" w:rsidRDefault="00474F51" w:rsidP="00474F51">
      <w:pPr>
        <w:numPr>
          <w:ilvl w:val="0"/>
          <w:numId w:val="7"/>
        </w:numPr>
        <w:tabs>
          <w:tab w:val="left" w:pos="708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аудитории для проведения учебных занятий, оснащенные оборудованием и техническими средствами обучения: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учебная мебель, ПК, оборудование для демонстрации презентаций, наглядные пособия;</w:t>
      </w:r>
    </w:p>
    <w:p w:rsidR="00474F51" w:rsidRDefault="00474F51" w:rsidP="00474F51">
      <w:pPr>
        <w:numPr>
          <w:ilvl w:val="0"/>
          <w:numId w:val="7"/>
        </w:numPr>
        <w:tabs>
          <w:tab w:val="left" w:pos="708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МАГУ.</w:t>
      </w: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7.1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ЛИЦЕНЗИОННОГО ПРОГРАММНОГО ОБЕСПЕЧЕНИЯ: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Лицензионное программное обеспечение отечественного производства: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Kaspersky Anti-Virus 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Лицензионное программное обеспечение зарубежного производства: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- MS Office;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- Windows 7 Professional;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Windows 10 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7.1.3. Свободно распространяемое программное обеспечение отечественного производства: 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- 7Zip;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DJVuReader;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FAR Manager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7.1.4. Свободно распространяемое программное обеспечение зарубежного производства: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- Adobe Reader;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- FlashPlayer;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- K-Lite_Codec_Pack;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Mozilla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FireFox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4F51" w:rsidRDefault="00474F51" w:rsidP="00474F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VLC</w:t>
      </w: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ЭЛЕКТРОННО-БИБЛИОТЕЧНЫЕ СИСТЕМЫ: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ЭБС «Издательство Лань» [Электронный ресурс]: электронная библиотечная система / ООО «Издательство Лань». – Режим доступа: </w:t>
      </w:r>
      <w:hyperlink r:id="rId12" w:tgtFrame="_parent" w:history="1"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https://e.</w:t>
        </w:r>
        <w:bookmarkStart w:id="1" w:name="_Hlt514189479"/>
        <w:bookmarkEnd w:id="1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lanbo</w:t>
        </w:r>
        <w:bookmarkStart w:id="2" w:name="_Hlt514225327"/>
        <w:bookmarkStart w:id="3" w:name="_Hlt514225328"/>
        <w:bookmarkStart w:id="4" w:name="_Hlt514247238"/>
        <w:bookmarkStart w:id="5" w:name="_Hlt514247239"/>
        <w:bookmarkEnd w:id="2"/>
        <w:bookmarkEnd w:id="3"/>
        <w:bookmarkEnd w:id="4"/>
        <w:bookmarkEnd w:id="5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ok.com/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474F51" w:rsidRDefault="00474F51" w:rsidP="0047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ЭБС «Электронная библиотечная система ЮРАЙТ» [Электронный ресурс]: электронная библиотечная система / ООО «Электронное издательство ЮРАЙТ». – Режим доступа: </w:t>
      </w:r>
      <w:hyperlink r:id="rId13" w:tgtFrame="_parent" w:history="1"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https://bib</w:t>
        </w:r>
        <w:bookmarkStart w:id="6" w:name="_Hlt514189477"/>
        <w:bookmarkEnd w:id="6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lio-o</w:t>
        </w:r>
        <w:bookmarkStart w:id="7" w:name="_Hlt514225339"/>
        <w:bookmarkStart w:id="8" w:name="_Hlt514247249"/>
        <w:bookmarkStart w:id="9" w:name="_Hlt514247250"/>
        <w:bookmarkEnd w:id="7"/>
        <w:bookmarkEnd w:id="8"/>
        <w:bookmarkEnd w:id="9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nline.ru/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ЭБС «Университетская библиотека онлайн» [Электронный ресурс]: электронно-периодическое издание; программный комплекс для организации онлайн-доступа к лицензионным материалам / ООО «НексМедиа». – Режим доступа:  </w:t>
      </w:r>
      <w:hyperlink r:id="rId14" w:tgtFrame="_parent" w:history="1"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ht</w:t>
        </w:r>
        <w:bookmarkStart w:id="10" w:name="_Hlt514247263"/>
        <w:bookmarkEnd w:id="10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t</w:t>
        </w:r>
        <w:bookmarkStart w:id="11" w:name="_Hlt514189475"/>
        <w:bookmarkEnd w:id="11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ps://biblio</w:t>
        </w:r>
        <w:bookmarkStart w:id="12" w:name="_Hlt514225342"/>
        <w:bookmarkEnd w:id="12"/>
        <w:r>
          <w:rPr>
            <w:rStyle w:val="a4"/>
            <w:rFonts w:ascii="Times New Roman" w:hAnsi="Times New Roman"/>
            <w:bCs/>
            <w:iCs/>
            <w:sz w:val="24"/>
            <w:szCs w:val="24"/>
          </w:rPr>
          <w:t>club.ru/</w:t>
        </w:r>
      </w:hyperlink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 СОВРЕМЕННЫЕ ПРОФЕССИОНАЛЬНЫЕ БАЗЫ ДАННЫХ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Информационно-аналитическая система SCIENCE INDEX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Электронная база данных Scopus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 ИНФОРМАЦИОННЫЕ СПРАВОЧНЫЕ СИСТЕМЫ</w:t>
      </w:r>
    </w:p>
    <w:p w:rsidR="00474F51" w:rsidRDefault="00474F51" w:rsidP="00474F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Справочно-правовая информационная система Консультант Плюс  </w:t>
      </w:r>
      <w:hyperlink r:id="rId15" w:history="1">
        <w:r>
          <w:rPr>
            <w:rStyle w:val="a4"/>
            <w:rFonts w:ascii="Times New Roman" w:hAnsi="Times New Roman"/>
            <w:sz w:val="24"/>
            <w:szCs w:val="24"/>
          </w:rPr>
          <w:t>http://ww</w:t>
        </w:r>
        <w:bookmarkStart w:id="13" w:name="_Hlt514247300"/>
        <w:bookmarkEnd w:id="13"/>
        <w:r>
          <w:rPr>
            <w:rStyle w:val="a4"/>
            <w:rFonts w:ascii="Times New Roman" w:hAnsi="Times New Roman"/>
            <w:sz w:val="24"/>
            <w:szCs w:val="24"/>
          </w:rPr>
          <w:t>w.</w:t>
        </w:r>
        <w:bookmarkStart w:id="14" w:name="_Hlt514225721"/>
        <w:bookmarkStart w:id="15" w:name="_Hlt514225722"/>
        <w:bookmarkEnd w:id="14"/>
        <w:bookmarkEnd w:id="15"/>
        <w:r>
          <w:rPr>
            <w:rStyle w:val="a4"/>
            <w:rFonts w:ascii="Times New Roman" w:hAnsi="Times New Roman"/>
            <w:sz w:val="24"/>
            <w:szCs w:val="24"/>
          </w:rPr>
          <w:t>consultant.ru/</w:t>
        </w:r>
      </w:hyperlink>
    </w:p>
    <w:p w:rsidR="00474F51" w:rsidRDefault="00474F51" w:rsidP="00474F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2. ООО «Современные медиа технологии в образовании и культуре». 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http://www</w:t>
        </w:r>
        <w:bookmarkStart w:id="16" w:name="_Hlt514247306"/>
        <w:bookmarkStart w:id="17" w:name="_Hlt514247307"/>
        <w:bookmarkEnd w:id="16"/>
        <w:bookmarkEnd w:id="17"/>
        <w:r>
          <w:rPr>
            <w:rStyle w:val="a4"/>
            <w:rFonts w:ascii="Times New Roman" w:hAnsi="Times New Roman"/>
            <w:sz w:val="24"/>
            <w:szCs w:val="24"/>
          </w:rPr>
          <w:t>.infor</w:t>
        </w:r>
        <w:bookmarkStart w:id="18" w:name="_Hlt514225744"/>
        <w:bookmarkStart w:id="19" w:name="_Hlt514225745"/>
        <w:bookmarkEnd w:id="18"/>
        <w:bookmarkEnd w:id="19"/>
        <w:r>
          <w:rPr>
            <w:rStyle w:val="a4"/>
            <w:rFonts w:ascii="Times New Roman" w:hAnsi="Times New Roman"/>
            <w:sz w:val="24"/>
            <w:szCs w:val="24"/>
          </w:rPr>
          <w:t>mio.ru/</w:t>
        </w:r>
      </w:hyperlink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ИНЫЕ СВЕДЕНИЯ И МАТЕРИАЛЫ НА УСМОТРЕНИЕ ВЕДУЩЕЙ КАФЕДРЫ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предусмотрено.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ОБЕСПЕЧЕНИЕ ОБРАЗОВАНИЯ ДЛЯ ЛИЦ С ОВЗ</w:t>
      </w:r>
    </w:p>
    <w:p w:rsidR="00474F51" w:rsidRDefault="00474F51" w:rsidP="00474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образования инвалидов и лиц с ограниченными возможностями здоровья реализация дисциплины может осуществляться в адаптированном виде, с учетом специфики освоения и дидактических требований, исходя из индивидуальных возможностей и по личному заявлению обучающегося.</w:t>
      </w:r>
    </w:p>
    <w:p w:rsidR="00BB59EC" w:rsidRDefault="00BB59EC"/>
    <w:sectPr w:rsidR="00BB59EC" w:rsidSect="007720DB">
      <w:pgSz w:w="11906" w:h="16838"/>
      <w:pgMar w:top="1134" w:right="851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BA8A3F4"/>
    <w:lvl w:ilvl="0" w:tplc="E5C68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>
      <w:start w:val="1"/>
      <w:numFmt w:val="bullet"/>
      <w:lvlText w:val=""/>
      <w:lvlJc w:val="left"/>
      <w:pPr>
        <w:tabs>
          <w:tab w:val="num" w:pos="1342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FBB4F0F8"/>
    <w:lvl w:ilvl="0" w:tplc="0409000F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84C665C"/>
    <w:lvl w:ilvl="0" w:tplc="E5C68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2C8F3AE"/>
    <w:lvl w:ilvl="0" w:tplc="3ED267C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43A15BC"/>
    <w:lvl w:ilvl="0" w:tplc="3AEE3A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0000000"/>
    <w:lvl w:ilvl="0" w:tplc="1B0CF03E">
      <w:numFmt w:val="decimal"/>
      <w:lvlText w:val=""/>
      <w:lvlJc w:val="left"/>
    </w:lvl>
    <w:lvl w:ilvl="1" w:tplc="28E8B136">
      <w:numFmt w:val="decimal"/>
      <w:lvlText w:val=""/>
      <w:lvlJc w:val="left"/>
    </w:lvl>
    <w:lvl w:ilvl="2" w:tplc="05085544">
      <w:numFmt w:val="decimal"/>
      <w:lvlText w:val=""/>
      <w:lvlJc w:val="left"/>
    </w:lvl>
    <w:lvl w:ilvl="3" w:tplc="96D87926">
      <w:numFmt w:val="decimal"/>
      <w:lvlText w:val=""/>
      <w:lvlJc w:val="left"/>
    </w:lvl>
    <w:lvl w:ilvl="4" w:tplc="0CE6108A">
      <w:numFmt w:val="decimal"/>
      <w:lvlText w:val=""/>
      <w:lvlJc w:val="left"/>
    </w:lvl>
    <w:lvl w:ilvl="5" w:tplc="E788F430">
      <w:numFmt w:val="decimal"/>
      <w:lvlText w:val=""/>
      <w:lvlJc w:val="left"/>
    </w:lvl>
    <w:lvl w:ilvl="6" w:tplc="9EDA7E3C">
      <w:numFmt w:val="decimal"/>
      <w:lvlText w:val=""/>
      <w:lvlJc w:val="left"/>
    </w:lvl>
    <w:lvl w:ilvl="7" w:tplc="20FE0F5E">
      <w:numFmt w:val="decimal"/>
      <w:lvlText w:val=""/>
      <w:lvlJc w:val="left"/>
    </w:lvl>
    <w:lvl w:ilvl="8" w:tplc="E0A0F512">
      <w:numFmt w:val="decimal"/>
      <w:lvlText w:val=""/>
      <w:lvlJc w:val="left"/>
    </w:lvl>
  </w:abstractNum>
  <w:abstractNum w:abstractNumId="6">
    <w:nsid w:val="00000007"/>
    <w:multiLevelType w:val="hybridMultilevel"/>
    <w:tmpl w:val="BD9808F6"/>
    <w:lvl w:ilvl="0" w:tplc="4D5C36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474F51"/>
    <w:rsid w:val="00041DDD"/>
    <w:rsid w:val="00302790"/>
    <w:rsid w:val="00365D3C"/>
    <w:rsid w:val="003B1FD4"/>
    <w:rsid w:val="00447BB9"/>
    <w:rsid w:val="00474F51"/>
    <w:rsid w:val="004C32DA"/>
    <w:rsid w:val="00507020"/>
    <w:rsid w:val="006C2E79"/>
    <w:rsid w:val="00711278"/>
    <w:rsid w:val="007720DB"/>
    <w:rsid w:val="008A6B3B"/>
    <w:rsid w:val="00911063"/>
    <w:rsid w:val="00940CB9"/>
    <w:rsid w:val="00B50782"/>
    <w:rsid w:val="00B604B7"/>
    <w:rsid w:val="00BB59EC"/>
    <w:rsid w:val="00C1412B"/>
    <w:rsid w:val="00ED791C"/>
    <w:rsid w:val="00F6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51"/>
    <w:pPr>
      <w:ind w:left="720"/>
      <w:contextualSpacing/>
    </w:pPr>
    <w:rPr>
      <w:rFonts w:eastAsia="Times New Roman" w:cs="Times New Roman"/>
      <w:lang w:eastAsia="ru-RU"/>
    </w:rPr>
  </w:style>
  <w:style w:type="character" w:styleId="a4">
    <w:name w:val="Hyperlink"/>
    <w:rsid w:val="00474F51"/>
    <w:rPr>
      <w:color w:val="0000FF"/>
      <w:u w:val="single"/>
    </w:rPr>
  </w:style>
  <w:style w:type="character" w:customStyle="1" w:styleId="3">
    <w:name w:val="Основной текст с отступом 3 Знак"/>
    <w:link w:val="30"/>
    <w:rsid w:val="00474F51"/>
    <w:rPr>
      <w:sz w:val="16"/>
      <w:szCs w:val="16"/>
      <w:lang w:eastAsia="ru-RU"/>
    </w:rPr>
  </w:style>
  <w:style w:type="paragraph" w:styleId="30">
    <w:name w:val="Body Text Indent 3"/>
    <w:basedOn w:val="a"/>
    <w:link w:val="3"/>
    <w:unhideWhenUsed/>
    <w:rsid w:val="00474F51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474F51"/>
    <w:rPr>
      <w:rFonts w:ascii="Calibri" w:eastAsia="Calibri" w:hAnsi="Calibri" w:cs="Calibri"/>
      <w:sz w:val="16"/>
      <w:szCs w:val="16"/>
    </w:rPr>
  </w:style>
  <w:style w:type="character" w:customStyle="1" w:styleId="FontStyle41">
    <w:name w:val="Font Style41"/>
    <w:uiPriority w:val="99"/>
    <w:rsid w:val="00474F51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474F5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B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tyazhelaya-atletika-v-2-t-tom-2-438575" TargetMode="External"/><Relationship Id="rId13" Type="http://schemas.openxmlformats.org/officeDocument/2006/relationships/hyperlink" Target="https://biblio-onlin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tyazhelaya-atletika-v-2-t-tom-1-438544" TargetMode="Externa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form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formirovanie-psihomotornyh-sposobnostey-432758" TargetMode="External"/><Relationship Id="rId11" Type="http://schemas.openxmlformats.org/officeDocument/2006/relationships/hyperlink" Target="https://biblio-online.ru/viewer/informacionnoe-i-tehnologicheskoe-obespechenie-professionalnoy-deyatelnosti-4138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www.biblio-online.ru/book/izbrannye-sochineniya-po-fiziologii-v-2-ch-chast-2-438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izbrannye-sochineniya-po-fiziologii-v-2-ch-chast-1-438467" TargetMode="External"/><Relationship Id="rId14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shemereko.anna</cp:lastModifiedBy>
  <cp:revision>2</cp:revision>
  <cp:lastPrinted>2021-12-09T11:59:00Z</cp:lastPrinted>
  <dcterms:created xsi:type="dcterms:W3CDTF">2022-07-05T09:12:00Z</dcterms:created>
  <dcterms:modified xsi:type="dcterms:W3CDTF">2022-07-05T09:12:00Z</dcterms:modified>
</cp:coreProperties>
</file>